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CD3" w:rsidRPr="00271B22" w:rsidRDefault="00601CD3" w:rsidP="007F66C4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271B22">
        <w:rPr>
          <w:rFonts w:ascii="Verdana" w:hAnsi="Verdana"/>
          <w:b/>
          <w:sz w:val="24"/>
          <w:szCs w:val="24"/>
        </w:rPr>
        <w:t>Bedeutung von Wahrscheinlichkeiten</w:t>
      </w:r>
      <w:r w:rsidR="007F66C4" w:rsidRPr="00271B22">
        <w:rPr>
          <w:rFonts w:ascii="Verdana" w:hAnsi="Verdana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919480" cy="908685"/>
            <wp:effectExtent l="0" t="0" r="0" b="5715"/>
            <wp:wrapTight wrapText="bothSides">
              <wp:wrapPolygon edited="0">
                <wp:start x="0" y="0"/>
                <wp:lineTo x="0" y="21283"/>
                <wp:lineTo x="21033" y="21283"/>
                <wp:lineTo x="21033" y="0"/>
                <wp:lineTo x="0" y="0"/>
              </wp:wrapPolygon>
            </wp:wrapTight>
            <wp:docPr id="2" name="Grafik 2" descr="Flex T-Shirt 3D Würfel » McPok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ex T-Shirt 3D Würfel » McPokal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6" t="20171" r="17217" b="15013"/>
                    <a:stretch/>
                  </pic:blipFill>
                  <pic:spPr bwMode="auto">
                    <a:xfrm>
                      <a:off x="0" y="0"/>
                      <a:ext cx="91948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CD3" w:rsidRPr="00271B22" w:rsidRDefault="00601CD3" w:rsidP="007F66C4">
      <w:pPr>
        <w:spacing w:line="276" w:lineRule="auto"/>
        <w:rPr>
          <w:rFonts w:ascii="Verdana" w:hAnsi="Verdana"/>
          <w:sz w:val="24"/>
          <w:szCs w:val="24"/>
        </w:rPr>
      </w:pPr>
      <w:r w:rsidRPr="00271B22">
        <w:rPr>
          <w:rFonts w:ascii="Verdana" w:hAnsi="Verdana"/>
          <w:sz w:val="24"/>
          <w:szCs w:val="24"/>
        </w:rPr>
        <w:t xml:space="preserve">Die Wahrscheinlichkeit bei einem fairen Würfel eine „6“ zu werfen beträgt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271B22">
        <w:rPr>
          <w:rFonts w:ascii="Verdana" w:eastAsiaTheme="minorEastAsia" w:hAnsi="Verdana"/>
          <w:sz w:val="24"/>
          <w:szCs w:val="24"/>
        </w:rPr>
        <w:t>.</w:t>
      </w:r>
      <w:r w:rsidRPr="00271B22">
        <w:rPr>
          <w:rFonts w:ascii="Verdana" w:hAnsi="Verdana"/>
          <w:sz w:val="24"/>
          <w:szCs w:val="24"/>
        </w:rPr>
        <w:t xml:space="preserve"> </w:t>
      </w:r>
    </w:p>
    <w:p w:rsidR="007F66C4" w:rsidRDefault="007F66C4" w:rsidP="007F66C4">
      <w:pPr>
        <w:spacing w:after="0" w:line="276" w:lineRule="auto"/>
        <w:rPr>
          <w:rFonts w:ascii="Verdana" w:hAnsi="Verdana"/>
          <w:b/>
          <w:noProof/>
          <w:sz w:val="24"/>
          <w:szCs w:val="24"/>
          <w:lang w:eastAsia="de-DE"/>
        </w:rPr>
      </w:pPr>
      <w:r w:rsidRPr="00271B22">
        <w:rPr>
          <w:rFonts w:ascii="Verdana" w:hAnsi="Verdana"/>
          <w:b/>
          <w:noProof/>
          <w:sz w:val="24"/>
          <w:szCs w:val="24"/>
          <w:lang w:eastAsia="de-DE"/>
        </w:rPr>
        <w:t xml:space="preserve">Aufgabe: </w:t>
      </w:r>
    </w:p>
    <w:p w:rsidR="007F66C4" w:rsidRPr="007F66C4" w:rsidRDefault="007F66C4" w:rsidP="007F66C4">
      <w:pPr>
        <w:spacing w:after="0" w:line="276" w:lineRule="auto"/>
        <w:rPr>
          <w:rFonts w:ascii="Verdana" w:hAnsi="Verdana"/>
          <w:noProof/>
          <w:sz w:val="24"/>
          <w:szCs w:val="24"/>
          <w:lang w:eastAsia="de-DE"/>
        </w:rPr>
      </w:pPr>
      <w:r w:rsidRPr="007F66C4">
        <w:rPr>
          <w:rFonts w:ascii="Verdana" w:hAnsi="Verdana"/>
          <w:b/>
          <w:noProof/>
          <w:sz w:val="24"/>
          <w:szCs w:val="24"/>
          <w:lang w:eastAsia="de-DE"/>
        </w:rPr>
        <w:t>Entscheide</w:t>
      </w:r>
      <w:r>
        <w:rPr>
          <w:rFonts w:ascii="Verdana" w:hAnsi="Verdana"/>
          <w:b/>
          <w:noProof/>
          <w:sz w:val="24"/>
          <w:szCs w:val="24"/>
          <w:lang w:eastAsia="de-DE"/>
        </w:rPr>
        <w:t xml:space="preserve"> </w:t>
      </w:r>
      <w:r w:rsidRPr="007F66C4">
        <w:rPr>
          <w:rFonts w:ascii="Verdana" w:hAnsi="Verdana"/>
          <w:noProof/>
          <w:sz w:val="24"/>
          <w:szCs w:val="24"/>
          <w:lang w:eastAsia="de-DE"/>
        </w:rPr>
        <w:t>und</w:t>
      </w:r>
      <w:r>
        <w:rPr>
          <w:rFonts w:ascii="Verdana" w:hAnsi="Verdana"/>
          <w:b/>
          <w:noProof/>
          <w:sz w:val="24"/>
          <w:szCs w:val="24"/>
          <w:lang w:eastAsia="de-DE"/>
        </w:rPr>
        <w:t xml:space="preserve"> begründe</w:t>
      </w:r>
      <w:r>
        <w:rPr>
          <w:rFonts w:ascii="Verdana" w:hAnsi="Verdana"/>
          <w:noProof/>
          <w:sz w:val="24"/>
          <w:szCs w:val="24"/>
          <w:lang w:eastAsia="de-DE"/>
        </w:rPr>
        <w:t>, ob die Aussage wahr oder falsch ist.</w:t>
      </w:r>
      <w:r w:rsidRPr="00271B22">
        <w:rPr>
          <w:rFonts w:ascii="Verdana" w:hAnsi="Verdana"/>
          <w:noProof/>
          <w:sz w:val="24"/>
          <w:szCs w:val="24"/>
          <w:lang w:eastAsia="de-DE"/>
        </w:rPr>
        <w:t xml:space="preserve"> </w:t>
      </w:r>
    </w:p>
    <w:tbl>
      <w:tblPr>
        <w:tblStyle w:val="Tabellenraster"/>
        <w:tblW w:w="944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500"/>
        <w:gridCol w:w="973"/>
        <w:gridCol w:w="973"/>
      </w:tblGrid>
      <w:tr w:rsidR="007F66C4" w:rsidTr="007F66C4">
        <w:trPr>
          <w:trHeight w:val="432"/>
        </w:trPr>
        <w:tc>
          <w:tcPr>
            <w:tcW w:w="7500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  <w:r>
              <w:rPr>
                <w:rFonts w:ascii="Verdana" w:eastAsiaTheme="minorEastAsia" w:hAnsi="Verdana"/>
                <w:sz w:val="24"/>
                <w:szCs w:val="24"/>
              </w:rPr>
              <w:t>wahr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  <w:r>
              <w:rPr>
                <w:rFonts w:ascii="Verdana" w:eastAsiaTheme="minorEastAsia" w:hAnsi="Verdana"/>
                <w:sz w:val="24"/>
                <w:szCs w:val="24"/>
              </w:rPr>
              <w:t>falsch</w:t>
            </w:r>
          </w:p>
        </w:tc>
      </w:tr>
      <w:tr w:rsidR="007F66C4" w:rsidTr="007F66C4">
        <w:trPr>
          <w:trHeight w:val="432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Nach jeweils 6 Würfen erscheint eine 6.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417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Nach genau 6 Würfen gibt es die erste 6.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432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Innerhalb von 6 Würfen würfelst du sicher eine 6.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865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Bei 100 Würfen ist sicher mindestens einmal die 6 dabei.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1297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Wenn du schon 20-mal gewürfelt hast und keine 6 dabei war, dann ist die Wahrscheinlichkeit groß, im nächsten Wurf eine 6 zu bekommen.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849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Es kann passieren, dass du beim Würfeln 10-mal hintereinander eine 6 erhälst.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865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Wenn du Pech hast, bekommst du während eines ganzen Mensch-ärgere-dich-nicht-Spiels keine 6.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865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Während eines solchen Spiels kannst du aber mit mehreren 6en rechnen.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865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Bei 600 Würfen erwartet man, dass etwa 100-mal eine 6 dabei ist.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849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Die Wahrscheinlichkeit, dass eine 6 kommt, wenn man sie gerade braucht, ist sehr klein.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865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Die Wahrscheinlichkeit, genau im 100. Wurf eine 6 zu würfeln, ist sehr klein.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865"/>
        </w:trPr>
        <w:tc>
          <w:tcPr>
            <w:tcW w:w="7500" w:type="dxa"/>
            <w:vAlign w:val="center"/>
          </w:tcPr>
          <w:p w:rsidR="007F66C4" w:rsidRP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de-DE"/>
              </w:rPr>
              <w:t>Nacheinander 3-5-4-</w:t>
            </w: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3 zu würfeln is</w:t>
            </w:r>
            <w:r>
              <w:rPr>
                <w:rFonts w:ascii="Verdana" w:hAnsi="Verdana"/>
                <w:noProof/>
                <w:sz w:val="24"/>
                <w:szCs w:val="24"/>
                <w:lang w:eastAsia="de-DE"/>
              </w:rPr>
              <w:t>t wahrscheinlicher als 6-6-6-6</w:t>
            </w: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7F66C4" w:rsidTr="007F66C4">
        <w:trPr>
          <w:trHeight w:val="1282"/>
        </w:trPr>
        <w:tc>
          <w:tcPr>
            <w:tcW w:w="7500" w:type="dxa"/>
            <w:vAlign w:val="center"/>
          </w:tcPr>
          <w:p w:rsidR="007F66C4" w:rsidRDefault="007F66C4" w:rsidP="007F66C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noProof/>
                <w:sz w:val="24"/>
                <w:szCs w:val="24"/>
                <w:lang w:eastAsia="de-DE"/>
              </w:rPr>
            </w:pPr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>Wenn ich zweimal hintereinander eine 6 gewürfelt habe, ist es sehr wahrscheinlich auch beim dritten Mal</w:t>
            </w:r>
            <w:bookmarkStart w:id="0" w:name="_GoBack"/>
            <w:bookmarkEnd w:id="0"/>
            <w:r w:rsidRPr="00271B22">
              <w:rPr>
                <w:rFonts w:ascii="Verdana" w:hAnsi="Verdana"/>
                <w:noProof/>
                <w:sz w:val="24"/>
                <w:szCs w:val="24"/>
                <w:lang w:eastAsia="de-DE"/>
              </w:rPr>
              <w:t xml:space="preserve"> eine 6 zu werfen.</w:t>
            </w: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7F66C4" w:rsidRDefault="007F66C4" w:rsidP="007F66C4">
            <w:pPr>
              <w:spacing w:line="276" w:lineRule="auto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</w:tbl>
    <w:p w:rsidR="00601CD3" w:rsidRPr="00601CD3" w:rsidRDefault="00601CD3" w:rsidP="007F66C4">
      <w:pPr>
        <w:spacing w:line="276" w:lineRule="auto"/>
        <w:rPr>
          <w:b/>
        </w:rPr>
      </w:pPr>
    </w:p>
    <w:sectPr w:rsidR="00601CD3" w:rsidRPr="00601CD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0DA" w:rsidRDefault="00A140DA" w:rsidP="00601CD3">
      <w:pPr>
        <w:spacing w:after="0" w:line="240" w:lineRule="auto"/>
      </w:pPr>
      <w:r>
        <w:separator/>
      </w:r>
    </w:p>
  </w:endnote>
  <w:endnote w:type="continuationSeparator" w:id="0">
    <w:p w:rsidR="00A140DA" w:rsidRDefault="00A140DA" w:rsidP="0060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B22" w:rsidRDefault="00271B22">
    <w:pPr>
      <w:pStyle w:val="Fuzeile"/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>
      <w:rPr>
        <w:rFonts w:ascii="Verdana" w:hAnsi="Verdana"/>
        <w:i/>
        <w:color w:val="595959" w:themeColor="text1" w:themeTint="A6"/>
      </w:rPr>
      <w:t>Daten und Zufall</w:t>
    </w:r>
  </w:p>
  <w:p w:rsidR="00271B22" w:rsidRDefault="00271B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0DA" w:rsidRDefault="00A140DA" w:rsidP="00601CD3">
      <w:pPr>
        <w:spacing w:after="0" w:line="240" w:lineRule="auto"/>
      </w:pPr>
      <w:r>
        <w:separator/>
      </w:r>
    </w:p>
  </w:footnote>
  <w:footnote w:type="continuationSeparator" w:id="0">
    <w:p w:rsidR="00A140DA" w:rsidRDefault="00A140DA" w:rsidP="0060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71B22" w:rsidRPr="002A7D57" w:rsidTr="00CB23A4">
      <w:trPr>
        <w:trHeight w:val="340"/>
      </w:trPr>
      <w:tc>
        <w:tcPr>
          <w:tcW w:w="3020" w:type="dxa"/>
          <w:vAlign w:val="bottom"/>
        </w:tcPr>
        <w:p w:rsidR="00271B22" w:rsidRPr="002A7D57" w:rsidRDefault="00271B22" w:rsidP="00271B22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271B22" w:rsidRPr="002A7D57" w:rsidRDefault="00271B22" w:rsidP="00271B22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25AB0C82" wp14:editId="2E0B9BB6">
                <wp:extent cx="768350" cy="476250"/>
                <wp:effectExtent l="0" t="0" r="0" b="0"/>
                <wp:docPr id="1" name="Grafik 1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271B22" w:rsidRPr="002A7D57" w:rsidRDefault="00271B22" w:rsidP="00271B22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:rsidR="00601CD3" w:rsidRPr="00271B22" w:rsidRDefault="00601CD3" w:rsidP="00271B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F5DD8"/>
    <w:multiLevelType w:val="hybridMultilevel"/>
    <w:tmpl w:val="097640D0"/>
    <w:lvl w:ilvl="0" w:tplc="67C0C18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D3"/>
    <w:rsid w:val="00271B22"/>
    <w:rsid w:val="003D57A9"/>
    <w:rsid w:val="00503AE0"/>
    <w:rsid w:val="00524600"/>
    <w:rsid w:val="00601CD3"/>
    <w:rsid w:val="00757F48"/>
    <w:rsid w:val="007F66C4"/>
    <w:rsid w:val="00881297"/>
    <w:rsid w:val="00A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6DF2"/>
  <w15:chartTrackingRefBased/>
  <w15:docId w15:val="{A9C2D7F5-5845-4F5C-A8C4-DD8F8FD7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CD3"/>
  </w:style>
  <w:style w:type="paragraph" w:styleId="Fuzeile">
    <w:name w:val="footer"/>
    <w:basedOn w:val="Standard"/>
    <w:link w:val="FuzeileZchn"/>
    <w:uiPriority w:val="99"/>
    <w:unhideWhenUsed/>
    <w:rsid w:val="0060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CD3"/>
  </w:style>
  <w:style w:type="character" w:styleId="Platzhaltertext">
    <w:name w:val="Placeholder Text"/>
    <w:basedOn w:val="Absatz-Standardschriftart"/>
    <w:uiPriority w:val="99"/>
    <w:semiHidden/>
    <w:rsid w:val="00601CD3"/>
    <w:rPr>
      <w:color w:val="808080"/>
    </w:rPr>
  </w:style>
  <w:style w:type="paragraph" w:styleId="Listenabsatz">
    <w:name w:val="List Paragraph"/>
    <w:basedOn w:val="Standard"/>
    <w:uiPriority w:val="34"/>
    <w:qFormat/>
    <w:rsid w:val="00601CD3"/>
    <w:pPr>
      <w:ind w:left="720"/>
      <w:contextualSpacing/>
    </w:pPr>
  </w:style>
  <w:style w:type="table" w:styleId="Tabellenraster">
    <w:name w:val="Table Grid"/>
    <w:basedOn w:val="NormaleTabelle"/>
    <w:uiPriority w:val="39"/>
    <w:rsid w:val="00271B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2</cp:revision>
  <dcterms:created xsi:type="dcterms:W3CDTF">2022-02-10T10:59:00Z</dcterms:created>
  <dcterms:modified xsi:type="dcterms:W3CDTF">2022-02-10T10:59:00Z</dcterms:modified>
</cp:coreProperties>
</file>